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VAGRounded-Bold" w:hAnsi="VAGRounded-Bold" w:cs="VAGRounded-Bold"/>
          <w:b/>
          <w:bCs/>
          <w:sz w:val="48"/>
          <w:szCs w:val="48"/>
        </w:rPr>
      </w:pPr>
      <w:r w:rsidRPr="004C1FC7">
        <w:rPr>
          <w:rFonts w:ascii="VAGRounded-Bold" w:hAnsi="VAGRounded-Bold" w:cs="VAGRounded-Bold"/>
          <w:b/>
          <w:bCs/>
          <w:sz w:val="48"/>
          <w:szCs w:val="48"/>
        </w:rPr>
        <w:t>Front page</w:t>
      </w: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VAGRounded-Bold" w:hAnsi="VAGRounded-Bold" w:cs="VAGRounded-Bold"/>
          <w:b/>
          <w:bCs/>
          <w:sz w:val="48"/>
          <w:szCs w:val="48"/>
        </w:rPr>
      </w:pP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VAGRounded-Bold" w:hAnsi="VAGRounded-Bold" w:cs="VAGRounded-Bold"/>
          <w:b/>
          <w:bCs/>
          <w:sz w:val="24"/>
          <w:szCs w:val="24"/>
        </w:rPr>
      </w:pPr>
      <w:r w:rsidRPr="004C1FC7">
        <w:rPr>
          <w:rFonts w:ascii="VAGRounded-Bold" w:hAnsi="VAGRounded-Bold" w:cs="VAGRounded-Bold"/>
          <w:b/>
          <w:bCs/>
          <w:sz w:val="24"/>
          <w:szCs w:val="24"/>
        </w:rPr>
        <w:t>AALARA 2015 National Trade Exhibition and Conference</w:t>
      </w: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VAGRounded-Bold" w:hAnsi="VAGRounded-Bold" w:cs="VAGRounded-Bold"/>
          <w:b/>
          <w:bCs/>
          <w:sz w:val="24"/>
          <w:szCs w:val="24"/>
        </w:rPr>
      </w:pPr>
      <w:r w:rsidRPr="004C1FC7">
        <w:rPr>
          <w:rFonts w:ascii="VAGRounded-Bold" w:hAnsi="VAGRounded-Bold" w:cs="VAGRounded-Bold"/>
          <w:b/>
          <w:bCs/>
          <w:sz w:val="24"/>
          <w:szCs w:val="24"/>
        </w:rPr>
        <w:t>Gold Coast, Queensland, Australia</w:t>
      </w: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VAGRounded-Bold" w:hAnsi="VAGRounded-Bold" w:cs="VAGRounded-Bold"/>
          <w:b/>
          <w:bCs/>
          <w:sz w:val="24"/>
          <w:szCs w:val="24"/>
        </w:rPr>
      </w:pPr>
      <w:r w:rsidRPr="004C1FC7">
        <w:rPr>
          <w:rFonts w:ascii="VAGRounded-Bold" w:hAnsi="VAGRounded-Bold" w:cs="VAGRounded-Bold"/>
          <w:b/>
          <w:bCs/>
          <w:sz w:val="24"/>
          <w:szCs w:val="24"/>
        </w:rPr>
        <w:t>5-7 May 2015</w:t>
      </w: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VAGRounded-Bold" w:hAnsi="VAGRounded-Bold" w:cs="VAGRounded-Bold"/>
          <w:b/>
          <w:bCs/>
          <w:sz w:val="24"/>
          <w:szCs w:val="24"/>
        </w:rPr>
      </w:pPr>
      <w:r w:rsidRPr="004C1FC7">
        <w:rPr>
          <w:rFonts w:ascii="VAGRounded-Bold" w:hAnsi="VAGRounded-Bold" w:cs="VAGRounded-Bold"/>
          <w:b/>
          <w:bCs/>
          <w:sz w:val="24"/>
          <w:szCs w:val="24"/>
        </w:rPr>
        <w:t>Gold Coast Convention and Exhibition Centre</w:t>
      </w: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VAGRounded-Bold" w:hAnsi="VAGRounded-Bold" w:cs="VAGRounded-Bold"/>
          <w:b/>
          <w:bCs/>
          <w:sz w:val="48"/>
          <w:szCs w:val="48"/>
        </w:rPr>
      </w:pP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VAGRounded-Bold" w:hAnsi="VAGRounded-Bold" w:cs="VAGRounded-Bold"/>
          <w:b/>
          <w:bCs/>
          <w:sz w:val="48"/>
          <w:szCs w:val="48"/>
        </w:rPr>
      </w:pPr>
      <w:r w:rsidRPr="004C1FC7">
        <w:rPr>
          <w:rFonts w:ascii="VAGRounded-Bold" w:hAnsi="VAGRounded-Bold" w:cs="VAGRounded-Bold"/>
          <w:b/>
          <w:bCs/>
          <w:sz w:val="48"/>
          <w:szCs w:val="48"/>
        </w:rPr>
        <w:t>Exhibition</w:t>
      </w: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VAGRounded-Bold" w:hAnsi="VAGRounded-Bold" w:cs="VAGRounded-Bold"/>
          <w:b/>
          <w:bCs/>
          <w:sz w:val="48"/>
          <w:szCs w:val="48"/>
        </w:rPr>
      </w:pPr>
      <w:r w:rsidRPr="004C1FC7">
        <w:rPr>
          <w:rFonts w:ascii="VAGRounded-Bold" w:hAnsi="VAGRounded-Bold" w:cs="VAGRounded-Bold"/>
          <w:b/>
          <w:bCs/>
          <w:sz w:val="48"/>
          <w:szCs w:val="48"/>
        </w:rPr>
        <w:t>Prospectus</w:t>
      </w:r>
    </w:p>
    <w:p w:rsidR="008A7FBC" w:rsidRDefault="008A7FBC" w:rsidP="008A7FBC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</w:rPr>
      </w:pPr>
      <w:r w:rsidRPr="004C1FC7">
        <w:rPr>
          <w:rFonts w:ascii="TheSans-B5Plain" w:hAnsi="TheSans-B5Plain" w:cs="TheSans-B5Plain"/>
        </w:rPr>
        <w:t>Connect with industry buyers</w:t>
      </w:r>
      <w:r w:rsidR="00B16411">
        <w:rPr>
          <w:rFonts w:ascii="TheSans-B5Plain" w:hAnsi="TheSans-B5Plain" w:cs="TheSans-B5Plain"/>
        </w:rPr>
        <w:t xml:space="preserve"> </w:t>
      </w:r>
      <w:r w:rsidRPr="004C1FC7">
        <w:rPr>
          <w:rFonts w:ascii="TheSans-B5Plain" w:hAnsi="TheSans-B5Plain" w:cs="TheSans-B5Plain"/>
        </w:rPr>
        <w:t xml:space="preserve">from the </w:t>
      </w:r>
      <w:proofErr w:type="gramStart"/>
      <w:r w:rsidR="00B16411">
        <w:rPr>
          <w:rFonts w:ascii="TheSans-B7Bold" w:hAnsi="TheSans-B7Bold" w:cs="TheSans-B7Bold"/>
          <w:b/>
          <w:bCs/>
        </w:rPr>
        <w:t xml:space="preserve">Australasian </w:t>
      </w:r>
      <w:r w:rsidRPr="004C1FC7">
        <w:rPr>
          <w:rFonts w:ascii="TheSans-B7Bold" w:hAnsi="TheSans-B7Bold" w:cs="TheSans-B7Bold"/>
          <w:b/>
          <w:bCs/>
        </w:rPr>
        <w:t xml:space="preserve"> attractions</w:t>
      </w:r>
      <w:proofErr w:type="gramEnd"/>
      <w:r w:rsidRPr="004C1FC7">
        <w:rPr>
          <w:rFonts w:ascii="TheSans-B7Bold" w:hAnsi="TheSans-B7Bold" w:cs="TheSans-B7Bold"/>
          <w:b/>
          <w:bCs/>
        </w:rPr>
        <w:t>, amusement,</w:t>
      </w:r>
      <w:r w:rsidR="00B16411">
        <w:rPr>
          <w:rFonts w:ascii="TheSans-B7Bold" w:hAnsi="TheSans-B7Bold" w:cs="TheSans-B7Bold"/>
          <w:b/>
          <w:bCs/>
        </w:rPr>
        <w:t xml:space="preserve"> </w:t>
      </w:r>
      <w:r w:rsidRPr="004C1FC7">
        <w:rPr>
          <w:rFonts w:ascii="TheSans-B7Bold" w:hAnsi="TheSans-B7Bold" w:cs="TheSans-B7Bold"/>
          <w:b/>
          <w:bCs/>
        </w:rPr>
        <w:t>leisure and recreation industry</w:t>
      </w:r>
    </w:p>
    <w:p w:rsidR="00B16411" w:rsidRPr="004C1FC7" w:rsidRDefault="00B16411" w:rsidP="008A7FBC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</w:rPr>
      </w:pPr>
      <w:bookmarkStart w:id="0" w:name="_GoBack"/>
      <w:bookmarkEnd w:id="0"/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VAGRounded-Bold" w:hAnsi="VAGRounded-Bold" w:cs="VAGRounded-Bold"/>
          <w:b/>
          <w:bCs/>
          <w:sz w:val="36"/>
          <w:szCs w:val="36"/>
        </w:rPr>
      </w:pPr>
      <w:r w:rsidRPr="004C1FC7">
        <w:rPr>
          <w:rFonts w:ascii="VAGRounded-Bold" w:hAnsi="VAGRounded-Bold" w:cs="VAGRounded-Bold"/>
          <w:b/>
          <w:bCs/>
          <w:sz w:val="36"/>
          <w:szCs w:val="36"/>
        </w:rPr>
        <w:t>Who attends?</w:t>
      </w: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2011 Trade exhibition visitor demographics</w:t>
      </w: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  <w:r w:rsidRPr="004C1FC7">
        <w:rPr>
          <w:rFonts w:ascii="TheSans-B3Light" w:hAnsi="TheSans-B3Light" w:cs="TheSans-B3Light"/>
          <w:sz w:val="20"/>
          <w:szCs w:val="20"/>
        </w:rPr>
        <w:t>Business Owners, Chief Executive Officers,</w:t>
      </w: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  <w:r w:rsidRPr="004C1FC7">
        <w:rPr>
          <w:rFonts w:ascii="TheSans-B3Light" w:hAnsi="TheSans-B3Light" w:cs="TheSans-B3Light"/>
          <w:sz w:val="20"/>
          <w:szCs w:val="20"/>
        </w:rPr>
        <w:t>General Managers, Chief Financial Officers, Food</w:t>
      </w: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  <w:proofErr w:type="gramStart"/>
      <w:r w:rsidRPr="004C1FC7">
        <w:rPr>
          <w:rFonts w:ascii="TheSans-B3Light" w:hAnsi="TheSans-B3Light" w:cs="TheSans-B3Light"/>
          <w:sz w:val="20"/>
          <w:szCs w:val="20"/>
        </w:rPr>
        <w:t>and</w:t>
      </w:r>
      <w:proofErr w:type="gramEnd"/>
      <w:r w:rsidRPr="004C1FC7">
        <w:rPr>
          <w:rFonts w:ascii="TheSans-B3Light" w:hAnsi="TheSans-B3Light" w:cs="TheSans-B3Light"/>
          <w:sz w:val="20"/>
          <w:szCs w:val="20"/>
        </w:rPr>
        <w:t xml:space="preserve"> Beverage Managers, Retail Managers, Human</w:t>
      </w: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  <w:r w:rsidRPr="004C1FC7">
        <w:rPr>
          <w:rFonts w:ascii="TheSans-B3Light" w:hAnsi="TheSans-B3Light" w:cs="TheSans-B3Light"/>
          <w:sz w:val="20"/>
          <w:szCs w:val="20"/>
        </w:rPr>
        <w:t>Resource Managers, Marketing and Communications</w:t>
      </w: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  <w:r w:rsidRPr="004C1FC7">
        <w:rPr>
          <w:rFonts w:ascii="TheSans-B3Light" w:hAnsi="TheSans-B3Light" w:cs="TheSans-B3Light"/>
          <w:sz w:val="20"/>
          <w:szCs w:val="20"/>
        </w:rPr>
        <w:t>Managers, OHS Managers from the following industries,</w:t>
      </w:r>
    </w:p>
    <w:p w:rsidR="008A7FBC" w:rsidRPr="004C1FC7" w:rsidRDefault="008A7FBC" w:rsidP="008A7FB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  <w:r w:rsidRPr="004C1FC7">
        <w:rPr>
          <w:rFonts w:ascii="TheSans-B3Light" w:hAnsi="TheSans-B3Light" w:cs="TheSans-B3Light"/>
          <w:sz w:val="20"/>
          <w:szCs w:val="20"/>
        </w:rPr>
        <w:t>Theme Parks/Outdoor Tourist Attractions/Go Karts/Mazes</w:t>
      </w:r>
    </w:p>
    <w:p w:rsidR="008A7FBC" w:rsidRPr="004C1FC7" w:rsidRDefault="008A7FBC" w:rsidP="008A7FB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  <w:r w:rsidRPr="004C1FC7">
        <w:rPr>
          <w:rFonts w:ascii="TheSans-B3Light" w:hAnsi="TheSans-B3Light" w:cs="TheSans-B3Light"/>
          <w:sz w:val="20"/>
          <w:szCs w:val="20"/>
        </w:rPr>
        <w:t>Family Entertainment Centres/Indoor Play/Laser Tag Centres</w:t>
      </w:r>
    </w:p>
    <w:p w:rsidR="008A7FBC" w:rsidRPr="004C1FC7" w:rsidRDefault="008A7FBC" w:rsidP="008A7FB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  <w:r w:rsidRPr="004C1FC7">
        <w:rPr>
          <w:rFonts w:ascii="TheSans-B3Light" w:hAnsi="TheSans-B3Light" w:cs="TheSans-B3Light"/>
          <w:sz w:val="20"/>
          <w:szCs w:val="20"/>
        </w:rPr>
        <w:t>Showmen/Transportable Rides &amp; Attractions</w:t>
      </w:r>
    </w:p>
    <w:p w:rsidR="008A7FBC" w:rsidRPr="004C1FC7" w:rsidRDefault="008A7FBC" w:rsidP="008A7FB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  <w:r w:rsidRPr="004C1FC7">
        <w:rPr>
          <w:rFonts w:ascii="TheSans-B3Light" w:hAnsi="TheSans-B3Light" w:cs="TheSans-B3Light"/>
          <w:sz w:val="20"/>
          <w:szCs w:val="20"/>
        </w:rPr>
        <w:t>Events and Festivals</w:t>
      </w:r>
    </w:p>
    <w:p w:rsidR="008A7FBC" w:rsidRPr="004C1FC7" w:rsidRDefault="008A7FBC" w:rsidP="008A7FB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  <w:r w:rsidRPr="004C1FC7">
        <w:rPr>
          <w:rFonts w:ascii="TheSans-B3Light" w:hAnsi="TheSans-B3Light" w:cs="TheSans-B3Light"/>
          <w:sz w:val="20"/>
          <w:szCs w:val="20"/>
        </w:rPr>
        <w:t>Waterparks/Aquatic Centres</w:t>
      </w:r>
    </w:p>
    <w:p w:rsidR="00744979" w:rsidRPr="004C1FC7" w:rsidRDefault="008A7FBC" w:rsidP="008A7FBC">
      <w:pPr>
        <w:pStyle w:val="ListParagraph"/>
        <w:numPr>
          <w:ilvl w:val="0"/>
          <w:numId w:val="1"/>
        </w:numPr>
        <w:rPr>
          <w:rFonts w:ascii="TheSans-B3Light" w:hAnsi="TheSans-B3Light" w:cs="TheSans-B3Light"/>
          <w:sz w:val="20"/>
          <w:szCs w:val="20"/>
        </w:rPr>
      </w:pPr>
      <w:r w:rsidRPr="004C1FC7">
        <w:rPr>
          <w:rFonts w:ascii="TheSans-B3Light" w:hAnsi="TheSans-B3Light" w:cs="TheSans-B3Light"/>
          <w:sz w:val="20"/>
          <w:szCs w:val="20"/>
        </w:rPr>
        <w:t>Holiday Parks/Tourist parks</w:t>
      </w:r>
    </w:p>
    <w:p w:rsidR="008A7FBC" w:rsidRPr="004C1FC7" w:rsidRDefault="008A7FBC" w:rsidP="008A7FBC">
      <w:pPr>
        <w:autoSpaceDE w:val="0"/>
        <w:autoSpaceDN w:val="0"/>
        <w:adjustRightInd w:val="0"/>
        <w:spacing w:after="0" w:line="240" w:lineRule="auto"/>
        <w:rPr>
          <w:rFonts w:ascii="VAGRounded-Bold" w:hAnsi="VAGRounded-Bold" w:cs="VAGRounded-Bold"/>
          <w:b/>
          <w:bCs/>
          <w:sz w:val="42"/>
          <w:szCs w:val="42"/>
        </w:rPr>
      </w:pPr>
      <w:r w:rsidRPr="004C1FC7">
        <w:rPr>
          <w:rFonts w:ascii="VAGRounded-Bold" w:hAnsi="VAGRounded-Bold" w:cs="VAGRounded-Bold"/>
          <w:b/>
          <w:bCs/>
          <w:sz w:val="42"/>
          <w:szCs w:val="42"/>
        </w:rPr>
        <w:t>RESERVE YOUR TRADE EXHIBITION SPACE TODAY</w:t>
      </w:r>
    </w:p>
    <w:p w:rsidR="008A7FBC" w:rsidRPr="004C1FC7" w:rsidRDefault="008A7FBC" w:rsidP="008A7FBC"/>
    <w:p w:rsidR="008A7FBC" w:rsidRPr="004C1FC7" w:rsidRDefault="008A7FBC" w:rsidP="008A7FBC">
      <w:r w:rsidRPr="004C1FC7">
        <w:t>Page 2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HansHand" w:hAnsi="HansHand" w:cs="HansHand"/>
          <w:i/>
          <w:iCs/>
          <w:sz w:val="46"/>
          <w:szCs w:val="46"/>
        </w:rPr>
      </w:pPr>
      <w:r w:rsidRPr="004C1FC7">
        <w:rPr>
          <w:rFonts w:ascii="HansHand" w:hAnsi="HansHand" w:cs="HansHand"/>
          <w:i/>
          <w:iCs/>
          <w:sz w:val="46"/>
          <w:szCs w:val="46"/>
        </w:rPr>
        <w:t>Your invitation to attend....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6SemiBold" w:hAnsi="TheSans-B6SemiBold" w:cs="TheSans-B6SemiBold"/>
          <w:b/>
          <w:bCs/>
          <w:sz w:val="20"/>
          <w:szCs w:val="20"/>
        </w:rPr>
      </w:pPr>
      <w:proofErr w:type="gramStart"/>
      <w:r w:rsidRPr="004C1FC7">
        <w:rPr>
          <w:rFonts w:ascii="TheSans-B6SemiBold" w:hAnsi="TheSans-B6SemiBold" w:cs="TheSans-B6SemiBold"/>
          <w:b/>
          <w:bCs/>
          <w:sz w:val="20"/>
          <w:szCs w:val="20"/>
        </w:rPr>
        <w:t>Be part of Australia’s only attractions, amusements, leisure and recreation industry exhibition where buyers from throughout Australia, New Zealand, and the pacific connect with industry manufacturers, distributors, suppliers and consultants.</w:t>
      </w:r>
      <w:proofErr w:type="gramEnd"/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6SemiBold" w:hAnsi="TheSans-B6SemiBold" w:cs="TheSans-B6SemiBold"/>
          <w:b/>
          <w:bCs/>
          <w:sz w:val="20"/>
          <w:szCs w:val="20"/>
        </w:rPr>
      </w:pPr>
    </w:p>
    <w:p w:rsidR="00C256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6SemiBold" w:hAnsi="TheSans-B6SemiBold" w:cs="TheSans-B6SemiBold"/>
          <w:b/>
          <w:bCs/>
          <w:sz w:val="20"/>
          <w:szCs w:val="20"/>
        </w:rPr>
      </w:pPr>
      <w:r w:rsidRPr="004C1FC7">
        <w:rPr>
          <w:rFonts w:ascii="TheSans-B6SemiBold" w:hAnsi="TheSans-B6SemiBold" w:cs="TheSans-B6SemiBold"/>
          <w:b/>
          <w:bCs/>
          <w:sz w:val="20"/>
          <w:szCs w:val="20"/>
        </w:rPr>
        <w:t>This trade event represents a cost effective marketing opportunity to showcase your business, products and services to buyers from a vast selection of industry sectors and geographical regions thro</w:t>
      </w:r>
      <w:r w:rsidR="00C256C7">
        <w:rPr>
          <w:rFonts w:ascii="TheSans-B6SemiBold" w:hAnsi="TheSans-B6SemiBold" w:cs="TheSans-B6SemiBold"/>
          <w:b/>
          <w:bCs/>
          <w:sz w:val="20"/>
          <w:szCs w:val="20"/>
        </w:rPr>
        <w:t>ughout Australasia</w:t>
      </w:r>
      <w:r w:rsidRPr="004C1FC7">
        <w:rPr>
          <w:rFonts w:ascii="TheSans-B6SemiBold" w:hAnsi="TheSans-B6SemiBold" w:cs="TheSans-B6SemiBold"/>
          <w:b/>
          <w:bCs/>
          <w:sz w:val="20"/>
          <w:szCs w:val="20"/>
        </w:rPr>
        <w:t xml:space="preserve">. </w:t>
      </w:r>
    </w:p>
    <w:p w:rsidR="00C256C7" w:rsidRDefault="00C256C7" w:rsidP="00346160">
      <w:pPr>
        <w:autoSpaceDE w:val="0"/>
        <w:autoSpaceDN w:val="0"/>
        <w:adjustRightInd w:val="0"/>
        <w:spacing w:after="0" w:line="240" w:lineRule="auto"/>
        <w:rPr>
          <w:rFonts w:ascii="TheSans-B6SemiBold" w:hAnsi="TheSans-B6SemiBold" w:cs="TheSans-B6SemiBold"/>
          <w:b/>
          <w:bCs/>
          <w:sz w:val="20"/>
          <w:szCs w:val="20"/>
        </w:rPr>
      </w:pPr>
    </w:p>
    <w:p w:rsidR="00C256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6SemiBold" w:hAnsi="TheSans-B6SemiBold" w:cs="TheSans-B6SemiBold"/>
          <w:b/>
          <w:bCs/>
          <w:sz w:val="20"/>
          <w:szCs w:val="20"/>
        </w:rPr>
      </w:pPr>
      <w:r w:rsidRPr="004C1FC7">
        <w:rPr>
          <w:rFonts w:ascii="TheSans-B6SemiBold" w:hAnsi="TheSans-B6SemiBold" w:cs="TheSans-B6SemiBold"/>
          <w:b/>
          <w:bCs/>
          <w:sz w:val="20"/>
          <w:szCs w:val="20"/>
        </w:rPr>
        <w:t xml:space="preserve">Buyers come to the one location to purchase the latest in amusement rides and attractions, products, equipment, technology and services to grow their attractions business. </w:t>
      </w:r>
    </w:p>
    <w:p w:rsidR="00C256C7" w:rsidRDefault="00C256C7" w:rsidP="00346160">
      <w:pPr>
        <w:autoSpaceDE w:val="0"/>
        <w:autoSpaceDN w:val="0"/>
        <w:adjustRightInd w:val="0"/>
        <w:spacing w:after="0" w:line="240" w:lineRule="auto"/>
        <w:rPr>
          <w:rFonts w:ascii="TheSans-B6SemiBold" w:hAnsi="TheSans-B6SemiBold" w:cs="TheSans-B6SemiBold"/>
          <w:b/>
          <w:bCs/>
          <w:sz w:val="20"/>
          <w:szCs w:val="20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6SemiBold" w:hAnsi="TheSans-B6SemiBold" w:cs="TheSans-B6SemiBold"/>
          <w:b/>
          <w:bCs/>
          <w:sz w:val="20"/>
          <w:szCs w:val="20"/>
        </w:rPr>
      </w:pPr>
      <w:r w:rsidRPr="004C1FC7">
        <w:rPr>
          <w:rFonts w:ascii="TheSans-B6SemiBold" w:hAnsi="TheSans-B6SemiBold" w:cs="TheSans-B6SemiBold"/>
          <w:b/>
          <w:bCs/>
          <w:sz w:val="20"/>
          <w:szCs w:val="20"/>
        </w:rPr>
        <w:t>New business is written on</w:t>
      </w:r>
      <w:r w:rsidR="00C256C7">
        <w:rPr>
          <w:rFonts w:ascii="TheSans-B6SemiBold" w:hAnsi="TheSans-B6SemiBold" w:cs="TheSans-B6SemiBold"/>
          <w:b/>
          <w:bCs/>
          <w:sz w:val="20"/>
          <w:szCs w:val="20"/>
        </w:rPr>
        <w:t xml:space="preserve"> the trade exhibition floor and</w:t>
      </w:r>
      <w:r w:rsidRPr="004C1FC7">
        <w:rPr>
          <w:rFonts w:ascii="TheSans-B6SemiBold" w:hAnsi="TheSans-B6SemiBold" w:cs="TheSans-B6SemiBold"/>
          <w:b/>
          <w:bCs/>
          <w:sz w:val="20"/>
          <w:szCs w:val="20"/>
        </w:rPr>
        <w:t xml:space="preserve"> it’s a great opportunity to catch up with existing clients at this important industry event.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6SemiBold" w:hAnsi="TheSans-B6SemiBold" w:cs="TheSans-B6SemiBold"/>
          <w:b/>
          <w:bCs/>
          <w:sz w:val="20"/>
          <w:szCs w:val="20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6SemiBold" w:hAnsi="TheSans-B6SemiBold" w:cs="TheSans-B6SemiBold"/>
          <w:b/>
          <w:bCs/>
          <w:sz w:val="20"/>
          <w:szCs w:val="20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VAGRounded-Bold" w:hAnsi="VAGRounded-Bold" w:cs="VAGRounded-Bold"/>
          <w:b/>
          <w:bCs/>
          <w:sz w:val="36"/>
          <w:szCs w:val="36"/>
        </w:rPr>
      </w:pPr>
      <w:r w:rsidRPr="004C1FC7">
        <w:rPr>
          <w:rFonts w:ascii="VAGRounded-Bold" w:hAnsi="VAGRounded-Bold" w:cs="VAGRounded-Bold"/>
          <w:b/>
          <w:bCs/>
          <w:sz w:val="36"/>
          <w:szCs w:val="36"/>
        </w:rPr>
        <w:t>Who Should Exhibit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Access Control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Billing entry software, POS, RFID, redemption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tickets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ticketing, turnstiles, wristbands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Admission Systems and Devices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Turnstiles, gate control systems, redemption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tickets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wristbands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Amusement Rides and attractions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Amusement facilities, bumper cars,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carousels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, dark rides, </w:t>
      </w:r>
      <w:proofErr w:type="spellStart"/>
      <w:r w:rsidRPr="004C1FC7">
        <w:rPr>
          <w:rFonts w:ascii="TheSans-B3Light" w:hAnsi="TheSans-B3Light" w:cs="TheSans-B3Light"/>
          <w:sz w:val="18"/>
          <w:szCs w:val="18"/>
        </w:rPr>
        <w:t>ferris</w:t>
      </w:r>
      <w:proofErr w:type="spellEnd"/>
      <w:r w:rsidRPr="004C1FC7">
        <w:rPr>
          <w:rFonts w:ascii="TheSans-B3Light" w:hAnsi="TheSans-B3Light" w:cs="TheSans-B3Light"/>
          <w:sz w:val="18"/>
          <w:szCs w:val="18"/>
        </w:rPr>
        <w:t xml:space="preserve"> wheels, flat rides,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go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karts, kiddies rides, major rides, trains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(</w:t>
      </w:r>
      <w:proofErr w:type="gramStart"/>
      <w:r w:rsidRPr="004C1FC7">
        <w:rPr>
          <w:rFonts w:ascii="TheSans-B3Light" w:hAnsi="TheSans-B3Light" w:cs="TheSans-B3Light"/>
          <w:sz w:val="18"/>
          <w:szCs w:val="18"/>
        </w:rPr>
        <w:t>manufacturers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distributors and service/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repair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fencing, portable buildings)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Arcade Games and Coin Operated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proofErr w:type="gramStart"/>
      <w:r w:rsidRPr="004C1FC7">
        <w:rPr>
          <w:rFonts w:ascii="TheSans-B7Bold" w:hAnsi="TheSans-B7Bold" w:cs="TheSans-B7Bold"/>
          <w:b/>
          <w:bCs/>
          <w:sz w:val="20"/>
          <w:szCs w:val="20"/>
        </w:rPr>
        <w:t>machines</w:t>
      </w:r>
      <w:proofErr w:type="gramEnd"/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Arcade amusement machines, vending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machines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coin-operated kiddies rides,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midway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skills, redemption prizes.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Aquatic Leisure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 xml:space="preserve">Aquatic soft </w:t>
      </w:r>
      <w:proofErr w:type="spellStart"/>
      <w:r w:rsidRPr="004C1FC7">
        <w:rPr>
          <w:rFonts w:ascii="TheSans-B3Light" w:hAnsi="TheSans-B3Light" w:cs="TheSans-B3Light"/>
          <w:sz w:val="18"/>
          <w:szCs w:val="18"/>
        </w:rPr>
        <w:t>play</w:t>
      </w:r>
      <w:proofErr w:type="gramStart"/>
      <w:r w:rsidRPr="004C1FC7">
        <w:rPr>
          <w:rFonts w:ascii="TheSans-B3Light" w:hAnsi="TheSans-B3Light" w:cs="TheSans-B3Light"/>
          <w:sz w:val="18"/>
          <w:szCs w:val="18"/>
        </w:rPr>
        <w:t>,rides</w:t>
      </w:r>
      <w:proofErr w:type="spellEnd"/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and attractions,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flumes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rafts, boats, water treatment,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pool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manufacturers, aquatic design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consultants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, </w:t>
      </w:r>
      <w:proofErr w:type="spellStart"/>
      <w:r w:rsidRPr="004C1FC7">
        <w:rPr>
          <w:rFonts w:ascii="TheSans-B3Light" w:hAnsi="TheSans-B3Light" w:cs="TheSans-B3Light"/>
          <w:sz w:val="18"/>
          <w:szCs w:val="18"/>
        </w:rPr>
        <w:t>anti drowning</w:t>
      </w:r>
      <w:proofErr w:type="spellEnd"/>
      <w:r w:rsidRPr="004C1FC7">
        <w:rPr>
          <w:rFonts w:ascii="TheSans-B3Light" w:hAnsi="TheSans-B3Light" w:cs="TheSans-B3Light"/>
          <w:sz w:val="18"/>
          <w:szCs w:val="18"/>
        </w:rPr>
        <w:t xml:space="preserve"> devices, aquatic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consultants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building and design, cleaning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equipment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heating, lockers, play equipment,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scoreboards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shade structures, signage,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surfaces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timing, waterborne inflatables,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wave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machines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Clothing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Costumes, Swimwear/resort wear, t-shirts,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Uniforms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Computer Systems/Software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Line management systems, point of sale, ride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control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systems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Consultants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Accounting, advertising/public relations,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architecture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and design, economics/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feasibility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engineering, entertainment/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theatrical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agents, financing/leasing, legal,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market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research, ride testing/inspections,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safety/security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risk management,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recruitment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resource management, training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and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software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Display and Theming and Show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Productions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Games manufacturers, visual effects,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simulation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/virtual reality, Animal/Marine,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animation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music, stunts, theatrical, audio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visual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and laser shows and special effects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Food and Beverage Suppliers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Food preparation equipment, beverages,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confectionery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ice creams/frozen treats,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popcorn/pretzels/snack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foods, carts &amp; kiosks,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concession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trailers, food service supplies,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lastRenderedPageBreak/>
        <w:t>vending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machines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Facility and Grounds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Awnings/canopies, supply and servicing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the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attractions and amusement industry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including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furniture, lighting, nurseries,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seating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shade structures, tiling, turf,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maintenance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equipment and providers,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canvas/tents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cleaning and chemical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supplies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outdoor furnishings, landscaping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equipment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and supplies, maintenance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equipment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waste disposal suppliers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Gifts, Novelties and Souvenirs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High-tech equipment and services,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animatronics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laser and special effects,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custom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items, tickets and uniforms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Indoor Play and Participatory play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Play structures and indoor family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entertainment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rides, interactive centres,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climbing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walls, rope courses, </w:t>
      </w:r>
      <w:proofErr w:type="spellStart"/>
      <w:r w:rsidRPr="004C1FC7">
        <w:rPr>
          <w:rFonts w:ascii="TheSans-B3Light" w:hAnsi="TheSans-B3Light" w:cs="TheSans-B3Light"/>
          <w:sz w:val="18"/>
          <w:szCs w:val="18"/>
        </w:rPr>
        <w:t>ziplines</w:t>
      </w:r>
      <w:proofErr w:type="spellEnd"/>
      <w:r w:rsidRPr="004C1FC7">
        <w:rPr>
          <w:rFonts w:ascii="TheSans-B3Light" w:hAnsi="TheSans-B3Light" w:cs="TheSans-B3Light"/>
          <w:sz w:val="18"/>
          <w:szCs w:val="18"/>
        </w:rPr>
        <w:t>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spellStart"/>
      <w:proofErr w:type="gramStart"/>
      <w:r w:rsidRPr="004C1FC7">
        <w:rPr>
          <w:rFonts w:ascii="TheSans-B3Light" w:hAnsi="TheSans-B3Light" w:cs="TheSans-B3Light"/>
          <w:sz w:val="18"/>
          <w:szCs w:val="18"/>
        </w:rPr>
        <w:t>landborne</w:t>
      </w:r>
      <w:proofErr w:type="spellEnd"/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inflatable rides, interactive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bowling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laser tag, laser skirmish, miniature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golf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mazes.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People-moving Equipment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Carts, golf carts, strollers, wheel chairs,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rollers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, trains, trams and other ambulatory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aids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>.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Photographic Equipment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Equipment and supplies, photo booths, ride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Photography.</w:t>
      </w:r>
      <w:proofErr w:type="gramEnd"/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20"/>
          <w:szCs w:val="20"/>
        </w:rPr>
      </w:pPr>
      <w:r w:rsidRPr="004C1FC7">
        <w:rPr>
          <w:rFonts w:ascii="TheSans-B7Bold" w:hAnsi="TheSans-B7Bold" w:cs="TheSans-B7Bold"/>
          <w:b/>
          <w:bCs/>
          <w:sz w:val="20"/>
          <w:szCs w:val="20"/>
        </w:rPr>
        <w:t>Security Equipment and safety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Communications, cameras &amp; surveillance, fire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management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systems, traffic control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b/>
          <w:sz w:val="18"/>
          <w:szCs w:val="18"/>
        </w:rPr>
        <w:t>Safety Consultants and Engineers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Help our members manage their risk and provide consulting services to one of the fastest growing industries in Australia.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Page 3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346160" w:rsidRPr="004C1FC7" w:rsidRDefault="004C1FC7" w:rsidP="00346160">
      <w:pPr>
        <w:autoSpaceDE w:val="0"/>
        <w:autoSpaceDN w:val="0"/>
        <w:adjustRightInd w:val="0"/>
        <w:spacing w:after="0" w:line="240" w:lineRule="auto"/>
        <w:rPr>
          <w:rFonts w:ascii="VAGRounded-Bold" w:hAnsi="VAGRounded-Bold" w:cs="VAGRounded-Bold"/>
          <w:b/>
          <w:bCs/>
          <w:sz w:val="36"/>
          <w:szCs w:val="36"/>
        </w:rPr>
      </w:pPr>
      <w:r>
        <w:rPr>
          <w:rFonts w:ascii="VAGRounded-Bold" w:hAnsi="VAGRounded-Bold" w:cs="VAGRounded-Bold"/>
          <w:b/>
          <w:bCs/>
          <w:sz w:val="36"/>
          <w:szCs w:val="36"/>
        </w:rPr>
        <w:t>EXHIBITOR IN</w:t>
      </w:r>
      <w:r w:rsidR="00346160" w:rsidRPr="004C1FC7">
        <w:rPr>
          <w:rFonts w:ascii="VAGRounded-Bold" w:hAnsi="VAGRounded-Bold" w:cs="VAGRounded-Bold"/>
          <w:b/>
          <w:bCs/>
          <w:sz w:val="36"/>
          <w:szCs w:val="36"/>
        </w:rPr>
        <w:t>VESTMEN 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7F425D" w:rsidTr="007F425D">
        <w:tc>
          <w:tcPr>
            <w:tcW w:w="3080" w:type="dxa"/>
          </w:tcPr>
          <w:p w:rsidR="007F425D" w:rsidRDefault="007F425D" w:rsidP="00346160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Exhibition size</w:t>
            </w:r>
          </w:p>
        </w:tc>
        <w:tc>
          <w:tcPr>
            <w:tcW w:w="3081" w:type="dxa"/>
          </w:tcPr>
          <w:p w:rsidR="007F425D" w:rsidRDefault="007F425D" w:rsidP="00346160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Member investment</w:t>
            </w:r>
          </w:p>
        </w:tc>
        <w:tc>
          <w:tcPr>
            <w:tcW w:w="3081" w:type="dxa"/>
          </w:tcPr>
          <w:p w:rsidR="007F425D" w:rsidRDefault="007F425D" w:rsidP="00346160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Non Member Investment</w:t>
            </w:r>
          </w:p>
        </w:tc>
      </w:tr>
      <w:tr w:rsidR="007F425D" w:rsidTr="007F425D">
        <w:tc>
          <w:tcPr>
            <w:tcW w:w="3080" w:type="dxa"/>
          </w:tcPr>
          <w:p w:rsidR="007F425D" w:rsidRDefault="007F425D" w:rsidP="007F425D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 w:rsidRPr="004C1FC7">
              <w:rPr>
                <w:rFonts w:ascii="TheSans-B3Light" w:hAnsi="TheSans-B3Light" w:cs="TheSans-B3Light"/>
                <w:sz w:val="20"/>
                <w:szCs w:val="20"/>
              </w:rPr>
              <w:t>7.2sqm (3mx2</w:t>
            </w:r>
            <w:r>
              <w:rPr>
                <w:rFonts w:ascii="TheSans-B3Light" w:hAnsi="TheSans-B3Light" w:cs="TheSans-B3Light"/>
                <w:sz w:val="20"/>
                <w:szCs w:val="20"/>
              </w:rPr>
              <w:t>mx2</w:t>
            </w:r>
            <w:r w:rsidRPr="004C1FC7">
              <w:rPr>
                <w:rFonts w:ascii="TheSans-B3Light" w:hAnsi="TheSans-B3Light" w:cs="TheSans-B3Light"/>
                <w:sz w:val="20"/>
                <w:szCs w:val="20"/>
              </w:rPr>
              <w:t xml:space="preserve"> </w:t>
            </w:r>
            <w:proofErr w:type="spellStart"/>
            <w:r w:rsidRPr="004C1FC7">
              <w:rPr>
                <w:rFonts w:ascii="TheSans-B3Light" w:hAnsi="TheSans-B3Light" w:cs="TheSans-B3Light"/>
                <w:sz w:val="20"/>
                <w:szCs w:val="20"/>
              </w:rPr>
              <w:t>mh</w:t>
            </w:r>
            <w:proofErr w:type="spellEnd"/>
          </w:p>
        </w:tc>
        <w:tc>
          <w:tcPr>
            <w:tcW w:w="3081" w:type="dxa"/>
          </w:tcPr>
          <w:p w:rsidR="007F425D" w:rsidRDefault="007F425D" w:rsidP="00346160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$3000</w:t>
            </w:r>
          </w:p>
        </w:tc>
        <w:tc>
          <w:tcPr>
            <w:tcW w:w="3081" w:type="dxa"/>
          </w:tcPr>
          <w:p w:rsidR="007F425D" w:rsidRDefault="007F425D" w:rsidP="00346160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$3500</w:t>
            </w:r>
          </w:p>
        </w:tc>
      </w:tr>
      <w:tr w:rsidR="007F425D" w:rsidTr="007F425D">
        <w:tc>
          <w:tcPr>
            <w:tcW w:w="3080" w:type="dxa"/>
          </w:tcPr>
          <w:p w:rsidR="007F425D" w:rsidRDefault="007F425D" w:rsidP="007F425D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9sqm(3mx3mx2</w:t>
            </w:r>
            <w:r w:rsidRPr="004C1FC7">
              <w:rPr>
                <w:rFonts w:ascii="TheSans-B3Light" w:hAnsi="TheSans-B3Light" w:cs="TheSans-B3Light"/>
                <w:sz w:val="20"/>
                <w:szCs w:val="20"/>
              </w:rPr>
              <w:t xml:space="preserve"> </w:t>
            </w:r>
            <w:proofErr w:type="spellStart"/>
            <w:r w:rsidRPr="004C1FC7">
              <w:rPr>
                <w:rFonts w:ascii="TheSans-B3Light" w:hAnsi="TheSans-B3Light" w:cs="TheSans-B3Light"/>
                <w:sz w:val="20"/>
                <w:szCs w:val="20"/>
              </w:rPr>
              <w:t>mh</w:t>
            </w:r>
            <w:proofErr w:type="spellEnd"/>
            <w:r w:rsidRPr="004C1FC7">
              <w:rPr>
                <w:rFonts w:ascii="TheSans-B3Light" w:hAnsi="TheSans-B3Light" w:cs="TheSans-B3Light"/>
                <w:sz w:val="20"/>
                <w:szCs w:val="20"/>
              </w:rPr>
              <w:t>)</w:t>
            </w:r>
          </w:p>
        </w:tc>
        <w:tc>
          <w:tcPr>
            <w:tcW w:w="3081" w:type="dxa"/>
          </w:tcPr>
          <w:p w:rsidR="007F425D" w:rsidRDefault="007F425D" w:rsidP="00D00604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$3565</w:t>
            </w:r>
          </w:p>
        </w:tc>
        <w:tc>
          <w:tcPr>
            <w:tcW w:w="3081" w:type="dxa"/>
          </w:tcPr>
          <w:p w:rsidR="007F425D" w:rsidRDefault="007F425D" w:rsidP="00D00604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$4000</w:t>
            </w:r>
          </w:p>
        </w:tc>
      </w:tr>
      <w:tr w:rsidR="007F425D" w:rsidTr="007F425D">
        <w:tc>
          <w:tcPr>
            <w:tcW w:w="3080" w:type="dxa"/>
          </w:tcPr>
          <w:p w:rsidR="007F425D" w:rsidRDefault="007F425D" w:rsidP="00346160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18sqm (6mx3mx2</w:t>
            </w:r>
            <w:r w:rsidRPr="004C1FC7">
              <w:rPr>
                <w:rFonts w:ascii="TheSans-B3Light" w:hAnsi="TheSans-B3Light" w:cs="TheSans-B3Light"/>
                <w:sz w:val="20"/>
                <w:szCs w:val="20"/>
              </w:rPr>
              <w:t>mh</w:t>
            </w:r>
          </w:p>
        </w:tc>
        <w:tc>
          <w:tcPr>
            <w:tcW w:w="3081" w:type="dxa"/>
          </w:tcPr>
          <w:p w:rsidR="007F425D" w:rsidRDefault="007F425D" w:rsidP="00D00604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$6500</w:t>
            </w:r>
          </w:p>
        </w:tc>
        <w:tc>
          <w:tcPr>
            <w:tcW w:w="3081" w:type="dxa"/>
          </w:tcPr>
          <w:p w:rsidR="007F425D" w:rsidRDefault="007F425D" w:rsidP="00D00604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$7200</w:t>
            </w:r>
          </w:p>
        </w:tc>
      </w:tr>
      <w:tr w:rsidR="007F425D" w:rsidTr="007F425D">
        <w:tc>
          <w:tcPr>
            <w:tcW w:w="3080" w:type="dxa"/>
          </w:tcPr>
          <w:p w:rsidR="007F425D" w:rsidRDefault="007F425D" w:rsidP="007F425D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27sqm (9mx3mx2</w:t>
            </w:r>
            <w:r w:rsidRPr="004C1FC7">
              <w:rPr>
                <w:rFonts w:ascii="TheSans-B3Light" w:hAnsi="TheSans-B3Light" w:cs="TheSans-B3Light"/>
                <w:sz w:val="20"/>
                <w:szCs w:val="20"/>
              </w:rPr>
              <w:t>mh)</w:t>
            </w:r>
          </w:p>
        </w:tc>
        <w:tc>
          <w:tcPr>
            <w:tcW w:w="3081" w:type="dxa"/>
          </w:tcPr>
          <w:p w:rsidR="007F425D" w:rsidRDefault="007F425D" w:rsidP="00D00604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$9900</w:t>
            </w:r>
          </w:p>
        </w:tc>
        <w:tc>
          <w:tcPr>
            <w:tcW w:w="3081" w:type="dxa"/>
          </w:tcPr>
          <w:p w:rsidR="007F425D" w:rsidRDefault="007F425D" w:rsidP="00D00604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$11,000</w:t>
            </w:r>
          </w:p>
        </w:tc>
      </w:tr>
      <w:tr w:rsidR="007F425D" w:rsidTr="00D00604">
        <w:tc>
          <w:tcPr>
            <w:tcW w:w="9242" w:type="dxa"/>
            <w:gridSpan w:val="3"/>
          </w:tcPr>
          <w:p w:rsidR="007F425D" w:rsidRDefault="007F425D" w:rsidP="00D00604">
            <w:pPr>
              <w:autoSpaceDE w:val="0"/>
              <w:autoSpaceDN w:val="0"/>
              <w:adjustRightInd w:val="0"/>
              <w:rPr>
                <w:rFonts w:ascii="TheSans-B3Light" w:hAnsi="TheSans-B3Light" w:cs="TheSans-B3Light"/>
                <w:sz w:val="20"/>
                <w:szCs w:val="20"/>
              </w:rPr>
            </w:pPr>
            <w:r>
              <w:rPr>
                <w:rFonts w:ascii="TheSans-B3Light" w:hAnsi="TheSans-B3Light" w:cs="TheSans-B3Light"/>
                <w:sz w:val="20"/>
                <w:szCs w:val="20"/>
              </w:rPr>
              <w:t>For larger spaces please call 1800 118 123 or +6</w:t>
            </w:r>
            <w:r w:rsidR="00D00604">
              <w:rPr>
                <w:rFonts w:ascii="TheSans-B3Light" w:hAnsi="TheSans-B3Light" w:cs="TheSans-B3Light"/>
                <w:sz w:val="20"/>
                <w:szCs w:val="20"/>
              </w:rPr>
              <w:t>1</w:t>
            </w:r>
            <w:r>
              <w:rPr>
                <w:rFonts w:ascii="TheSans-B3Light" w:hAnsi="TheSans-B3Light" w:cs="TheSans-B3Light"/>
                <w:sz w:val="20"/>
                <w:szCs w:val="20"/>
              </w:rPr>
              <w:t xml:space="preserve"> 7 3807 3508 or email info@aalara.com.au</w:t>
            </w:r>
          </w:p>
        </w:tc>
      </w:tr>
    </w:tbl>
    <w:p w:rsidR="004C1FC7" w:rsidRDefault="004C1FC7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</w:p>
    <w:p w:rsidR="007F425D" w:rsidRPr="004C1FC7" w:rsidRDefault="007F425D" w:rsidP="007F425D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  <w:r>
        <w:rPr>
          <w:rFonts w:ascii="TheSans-B3Light" w:hAnsi="TheSans-B3Light" w:cs="TheSans-B3Light"/>
          <w:sz w:val="20"/>
          <w:szCs w:val="20"/>
        </w:rPr>
        <w:t xml:space="preserve">* </w:t>
      </w:r>
      <w:r w:rsidRPr="004C1FC7">
        <w:rPr>
          <w:rFonts w:ascii="TheSans-B3Light" w:hAnsi="TheSans-B3Light" w:cs="TheSans-B3Light"/>
          <w:sz w:val="20"/>
          <w:szCs w:val="20"/>
        </w:rPr>
        <w:t>includes GST (applicable to all exhibitors)</w:t>
      </w:r>
    </w:p>
    <w:p w:rsidR="007F425D" w:rsidRDefault="007F425D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</w:p>
    <w:p w:rsidR="007F425D" w:rsidRDefault="007F425D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</w:p>
    <w:p w:rsidR="004C1FC7" w:rsidRDefault="004C1FC7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</w:rPr>
      </w:pPr>
      <w:r w:rsidRPr="004C1FC7">
        <w:rPr>
          <w:rFonts w:ascii="TheSans-B7Bold" w:hAnsi="TheSans-B7Bold" w:cs="TheSans-B7Bold"/>
          <w:b/>
          <w:bCs/>
        </w:rPr>
        <w:t>EXHIBITOR TRADE BOOTH PACKAGE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</w:rPr>
      </w:pPr>
      <w:r w:rsidRPr="004C1FC7">
        <w:rPr>
          <w:rFonts w:ascii="TheSans-B7Bold" w:hAnsi="TheSans-B7Bold" w:cs="TheSans-B7Bold"/>
          <w:b/>
          <w:bCs/>
        </w:rPr>
        <w:t>TRADE BOOTH INCLUDES: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1 x Floor space and Corinthian Shell Module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 xml:space="preserve">• 1 x digit print </w:t>
      </w:r>
      <w:proofErr w:type="gramStart"/>
      <w:r w:rsidRPr="004C1FC7">
        <w:rPr>
          <w:rFonts w:ascii="TheSans-B3Light" w:hAnsi="TheSans-B3Light" w:cs="TheSans-B3Light"/>
          <w:sz w:val="18"/>
          <w:szCs w:val="18"/>
        </w:rPr>
        <w:t>Lettering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sign- Company Name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Wall to Wall panels (Velcro compatible)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Wall to Wall carpets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lastRenderedPageBreak/>
        <w:t>• Fascia Board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Fluorescent Lighting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Waste paper basket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Cleaning of booth daily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2 x 150 watt spotlights per booth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1 x power point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2 x conference satchels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1 x exhibitor manual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 xml:space="preserve">• Dock Marshall </w:t>
      </w:r>
      <w:proofErr w:type="gramStart"/>
      <w:r w:rsidRPr="004C1FC7">
        <w:rPr>
          <w:rFonts w:ascii="TheSans-B3Light" w:hAnsi="TheSans-B3Light" w:cs="TheSans-B3Light"/>
          <w:sz w:val="18"/>
          <w:szCs w:val="18"/>
        </w:rPr>
        <w:t>fees</w:t>
      </w:r>
      <w:proofErr w:type="gramEnd"/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  <w:r w:rsidRPr="004C1FC7">
        <w:rPr>
          <w:rFonts w:ascii="TheSans-B3Light" w:hAnsi="TheSans-B3Light" w:cs="TheSans-B3Light"/>
          <w:sz w:val="20"/>
          <w:szCs w:val="20"/>
        </w:rPr>
        <w:t>(</w:t>
      </w:r>
      <w:proofErr w:type="gramStart"/>
      <w:r w:rsidRPr="004C1FC7">
        <w:rPr>
          <w:rFonts w:ascii="TheSans-B3Light" w:hAnsi="TheSans-B3Light" w:cs="TheSans-B3Light"/>
          <w:sz w:val="20"/>
          <w:szCs w:val="20"/>
        </w:rPr>
        <w:t>during</w:t>
      </w:r>
      <w:proofErr w:type="gramEnd"/>
      <w:r w:rsidRPr="004C1FC7">
        <w:rPr>
          <w:rFonts w:ascii="TheSans-B3Light" w:hAnsi="TheSans-B3Light" w:cs="TheSans-B3Light"/>
          <w:sz w:val="20"/>
          <w:szCs w:val="20"/>
        </w:rPr>
        <w:t xml:space="preserve"> allotted AALARA exhibition</w:t>
      </w:r>
      <w:r w:rsidR="007F425D">
        <w:rPr>
          <w:rFonts w:ascii="TheSans-B3Light" w:hAnsi="TheSans-B3Light" w:cs="TheSans-B3Light"/>
          <w:sz w:val="20"/>
          <w:szCs w:val="20"/>
        </w:rPr>
        <w:t xml:space="preserve"> </w:t>
      </w:r>
      <w:r w:rsidRPr="004C1FC7">
        <w:rPr>
          <w:rFonts w:ascii="TheSans-B3Light" w:hAnsi="TheSans-B3Light" w:cs="TheSans-B3Light"/>
          <w:sz w:val="20"/>
          <w:szCs w:val="20"/>
        </w:rPr>
        <w:t>bump in and bump out time)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  <w:r w:rsidRPr="004C1FC7">
        <w:rPr>
          <w:rFonts w:ascii="TheSans-B3Light" w:hAnsi="TheSans-B3Light" w:cs="TheSans-B3Light"/>
          <w:sz w:val="20"/>
          <w:szCs w:val="20"/>
        </w:rPr>
        <w:t>3 phase power additional cost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20"/>
          <w:szCs w:val="20"/>
        </w:rPr>
      </w:pPr>
      <w:r w:rsidRPr="004C1FC7">
        <w:rPr>
          <w:rFonts w:ascii="TheSans-B3Light" w:hAnsi="TheSans-B3Light" w:cs="TheSans-B3Light"/>
          <w:sz w:val="20"/>
          <w:szCs w:val="20"/>
        </w:rPr>
        <w:t>Furniture NOT included- To be rented</w:t>
      </w:r>
      <w:r w:rsidR="007F425D">
        <w:rPr>
          <w:rFonts w:ascii="TheSans-B3Light" w:hAnsi="TheSans-B3Light" w:cs="TheSans-B3Light"/>
          <w:sz w:val="20"/>
          <w:szCs w:val="20"/>
        </w:rPr>
        <w:t xml:space="preserve"> </w:t>
      </w:r>
      <w:r w:rsidRPr="004C1FC7">
        <w:rPr>
          <w:rFonts w:ascii="TheSans-B3Light" w:hAnsi="TheSans-B3Light" w:cs="TheSans-B3Light"/>
          <w:sz w:val="20"/>
          <w:szCs w:val="20"/>
        </w:rPr>
        <w:t xml:space="preserve">from exhibition </w:t>
      </w:r>
      <w:proofErr w:type="gramStart"/>
      <w:r w:rsidRPr="004C1FC7">
        <w:rPr>
          <w:rFonts w:ascii="TheSans-B3Light" w:hAnsi="TheSans-B3Light" w:cs="TheSans-B3Light"/>
          <w:sz w:val="20"/>
          <w:szCs w:val="20"/>
        </w:rPr>
        <w:t>hire company</w:t>
      </w:r>
      <w:proofErr w:type="gramEnd"/>
      <w:r w:rsidRPr="004C1FC7">
        <w:rPr>
          <w:rFonts w:ascii="TheSans-B3Light" w:hAnsi="TheSans-B3Light" w:cs="TheSans-B3Light"/>
          <w:sz w:val="20"/>
          <w:szCs w:val="20"/>
        </w:rPr>
        <w:t xml:space="preserve"> contracted for exhibition</w:t>
      </w:r>
    </w:p>
    <w:p w:rsidR="007F425D" w:rsidRDefault="007F425D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</w:rPr>
      </w:pPr>
      <w:r w:rsidRPr="004C1FC7">
        <w:rPr>
          <w:rFonts w:ascii="TheSans-B7Bold" w:hAnsi="TheSans-B7Bold" w:cs="TheSans-B7Bold"/>
          <w:b/>
          <w:bCs/>
        </w:rPr>
        <w:t>CATERING PACKAGE INCLUDES: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Two x Opening welcome networking drinks wristbands-Tue 7 May 5pm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4"/>
          <w:szCs w:val="14"/>
        </w:rPr>
      </w:pPr>
      <w:r w:rsidRPr="004C1FC7">
        <w:rPr>
          <w:rFonts w:ascii="TheSans-B3Light" w:hAnsi="TheSans-B3Light" w:cs="TheSans-B3Light"/>
          <w:sz w:val="14"/>
          <w:szCs w:val="14"/>
        </w:rPr>
        <w:t>(Mezzanine Level Convention Centre)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 xml:space="preserve">• Two x Morning tea wristbands- Wed 8 May 10am and </w:t>
      </w:r>
      <w:proofErr w:type="spellStart"/>
      <w:r w:rsidRPr="004C1FC7">
        <w:rPr>
          <w:rFonts w:ascii="TheSans-B3Light" w:hAnsi="TheSans-B3Light" w:cs="TheSans-B3Light"/>
          <w:sz w:val="18"/>
          <w:szCs w:val="18"/>
        </w:rPr>
        <w:t>Thur</w:t>
      </w:r>
      <w:proofErr w:type="spellEnd"/>
      <w:r w:rsidRPr="004C1FC7">
        <w:rPr>
          <w:rFonts w:ascii="TheSans-B3Light" w:hAnsi="TheSans-B3Light" w:cs="TheSans-B3Light"/>
          <w:sz w:val="18"/>
          <w:szCs w:val="18"/>
        </w:rPr>
        <w:t xml:space="preserve"> 9 May 11am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4"/>
          <w:szCs w:val="14"/>
        </w:rPr>
      </w:pPr>
      <w:r w:rsidRPr="004C1FC7">
        <w:rPr>
          <w:rFonts w:ascii="TheSans-B3Light" w:hAnsi="TheSans-B3Light" w:cs="TheSans-B3Light"/>
          <w:sz w:val="14"/>
          <w:szCs w:val="14"/>
        </w:rPr>
        <w:t>(Trade Exhibition Hall)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 xml:space="preserve">• Two x Lunch wristbands- Wed 8 May 1pm and </w:t>
      </w:r>
      <w:proofErr w:type="spellStart"/>
      <w:r w:rsidRPr="004C1FC7">
        <w:rPr>
          <w:rFonts w:ascii="TheSans-B3Light" w:hAnsi="TheSans-B3Light" w:cs="TheSans-B3Light"/>
          <w:sz w:val="18"/>
          <w:szCs w:val="18"/>
        </w:rPr>
        <w:t>Thur</w:t>
      </w:r>
      <w:proofErr w:type="spellEnd"/>
      <w:r w:rsidRPr="004C1FC7">
        <w:rPr>
          <w:rFonts w:ascii="TheSans-B3Light" w:hAnsi="TheSans-B3Light" w:cs="TheSans-B3Light"/>
          <w:sz w:val="18"/>
          <w:szCs w:val="18"/>
        </w:rPr>
        <w:t xml:space="preserve"> 9 May 1pm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4"/>
          <w:szCs w:val="14"/>
        </w:rPr>
      </w:pPr>
      <w:r w:rsidRPr="004C1FC7">
        <w:rPr>
          <w:rFonts w:ascii="TheSans-B3Light" w:hAnsi="TheSans-B3Light" w:cs="TheSans-B3Light"/>
          <w:sz w:val="14"/>
          <w:szCs w:val="14"/>
        </w:rPr>
        <w:t>(Trade Exhibition Hall)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 xml:space="preserve">• Two x Afternoon networking drinks wristbands- Wed 8 May 5pm and </w:t>
      </w:r>
      <w:proofErr w:type="spellStart"/>
      <w:r w:rsidRPr="004C1FC7">
        <w:rPr>
          <w:rFonts w:ascii="TheSans-B3Light" w:hAnsi="TheSans-B3Light" w:cs="TheSans-B3Light"/>
          <w:sz w:val="18"/>
          <w:szCs w:val="18"/>
        </w:rPr>
        <w:t>Thur</w:t>
      </w:r>
      <w:proofErr w:type="spellEnd"/>
      <w:r w:rsidRPr="004C1FC7">
        <w:rPr>
          <w:rFonts w:ascii="TheSans-B3Light" w:hAnsi="TheSans-B3Light" w:cs="TheSans-B3Light"/>
          <w:sz w:val="18"/>
          <w:szCs w:val="18"/>
        </w:rPr>
        <w:t xml:space="preserve"> 9 May 5pm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4"/>
          <w:szCs w:val="14"/>
        </w:rPr>
      </w:pPr>
      <w:r w:rsidRPr="004C1FC7">
        <w:rPr>
          <w:rFonts w:ascii="TheSans-B3Light" w:hAnsi="TheSans-B3Light" w:cs="TheSans-B3Light"/>
          <w:sz w:val="14"/>
          <w:szCs w:val="14"/>
        </w:rPr>
        <w:t>(Trade Exhibition Hall)</w:t>
      </w:r>
    </w:p>
    <w:p w:rsidR="007F425D" w:rsidRDefault="007F425D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</w:rPr>
      </w:pP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</w:rPr>
      </w:pPr>
      <w:r w:rsidRPr="004C1FC7">
        <w:rPr>
          <w:rFonts w:ascii="TheSans-B7Bold" w:hAnsi="TheSans-B7Bold" w:cs="TheSans-B7Bold"/>
          <w:b/>
          <w:bCs/>
        </w:rPr>
        <w:t>MARKETING AND PUBLICITY SUPPORT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One x Company promotional flyer inserted into conference delegate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registration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packs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One dedicated page on the AALARA website promoting your business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One x Email direct to the entire AALARA database announcing your participation with a special offer from you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Company logo on audio visual presentation throughout main conference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education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sessions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Promotion of ‘show specials’ or ‘prizes’ by event MC during main conference sessions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Promotion of your company (100 word profile) via AALARA E Newsletter over three months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leading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up to exhibition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Two x entry passes into all conference sessions</w:t>
      </w:r>
    </w:p>
    <w:p w:rsidR="004C1FC7" w:rsidRPr="004C1FC7" w:rsidRDefault="004C1FC7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One x Email direct to the entire AALARA database following the event with a special offer from you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6SemiBold" w:hAnsi="TheSans-B6SemiBold" w:cs="TheSans-B6SemiBold"/>
          <w:b/>
          <w:bCs/>
          <w:sz w:val="20"/>
          <w:szCs w:val="20"/>
        </w:rPr>
      </w:pPr>
      <w:r w:rsidRPr="004C1FC7">
        <w:rPr>
          <w:rFonts w:ascii="TheSans-B6SemiBold" w:hAnsi="TheSans-B6SemiBold" w:cs="TheSans-B6SemiBold"/>
          <w:b/>
          <w:bCs/>
          <w:sz w:val="20"/>
          <w:szCs w:val="20"/>
        </w:rPr>
        <w:t xml:space="preserve">9sqm and larger booths also </w:t>
      </w:r>
      <w:proofErr w:type="spellStart"/>
      <w:r w:rsidRPr="004C1FC7">
        <w:rPr>
          <w:rFonts w:ascii="TheSans-B6SemiBold" w:hAnsi="TheSans-B6SemiBold" w:cs="TheSans-B6SemiBold"/>
          <w:b/>
          <w:bCs/>
          <w:sz w:val="20"/>
          <w:szCs w:val="20"/>
        </w:rPr>
        <w:t>recieve</w:t>
      </w:r>
      <w:proofErr w:type="spellEnd"/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• One full page, full colour advertisement in the 201</w:t>
      </w:r>
      <w:r w:rsidR="00C256C7">
        <w:rPr>
          <w:rFonts w:ascii="TheSans-B3Light" w:hAnsi="TheSans-B3Light" w:cs="TheSans-B3Light"/>
          <w:sz w:val="18"/>
          <w:szCs w:val="18"/>
        </w:rPr>
        <w:t>6</w:t>
      </w:r>
      <w:r w:rsidRPr="004C1FC7">
        <w:rPr>
          <w:rFonts w:ascii="TheSans-B3Light" w:hAnsi="TheSans-B3Light" w:cs="TheSans-B3Light"/>
          <w:sz w:val="18"/>
          <w:szCs w:val="18"/>
        </w:rPr>
        <w:t xml:space="preserve"> AALARA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 xml:space="preserve">Member </w:t>
      </w:r>
      <w:proofErr w:type="gramStart"/>
      <w:r w:rsidRPr="004C1FC7">
        <w:rPr>
          <w:rFonts w:ascii="TheSans-B3Light" w:hAnsi="TheSans-B3Light" w:cs="TheSans-B3Light"/>
          <w:sz w:val="18"/>
          <w:szCs w:val="18"/>
        </w:rPr>
        <w:t>And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Industry Supplier directory distributed to all</w:t>
      </w:r>
    </w:p>
    <w:p w:rsidR="00346160" w:rsidRPr="004C1FC7" w:rsidRDefault="00346160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proofErr w:type="gramStart"/>
      <w:r w:rsidRPr="004C1FC7">
        <w:rPr>
          <w:rFonts w:ascii="TheSans-B3Light" w:hAnsi="TheSans-B3Light" w:cs="TheSans-B3Light"/>
          <w:sz w:val="18"/>
          <w:szCs w:val="18"/>
        </w:rPr>
        <w:t>association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members and exhibition visitors.</w:t>
      </w:r>
    </w:p>
    <w:p w:rsidR="004C1FC7" w:rsidRPr="004C1FC7" w:rsidRDefault="004C1FC7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4C1FC7" w:rsidRPr="004C1FC7" w:rsidRDefault="004C1FC7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D00604">
        <w:rPr>
          <w:rFonts w:ascii="TheSans-B3Light" w:hAnsi="TheSans-B3Light" w:cs="TheSans-B3Light"/>
          <w:sz w:val="18"/>
          <w:szCs w:val="18"/>
          <w:highlight w:val="yellow"/>
        </w:rPr>
        <w:t>{Insert exhibition map}</w:t>
      </w:r>
    </w:p>
    <w:p w:rsidR="004C1FC7" w:rsidRDefault="004C1FC7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D00604" w:rsidRPr="004C1FC7" w:rsidRDefault="00D00604" w:rsidP="00346160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D00604">
        <w:rPr>
          <w:rFonts w:ascii="TheSans-B3Light" w:hAnsi="TheSans-B3Light" w:cs="TheSans-B3Light"/>
          <w:sz w:val="18"/>
          <w:szCs w:val="18"/>
          <w:highlight w:val="yellow"/>
        </w:rPr>
        <w:t>Back page</w:t>
      </w:r>
    </w:p>
    <w:p w:rsidR="004C1FC7" w:rsidRPr="004C1FC7" w:rsidRDefault="00D00604" w:rsidP="004C1FC7">
      <w:pPr>
        <w:autoSpaceDE w:val="0"/>
        <w:autoSpaceDN w:val="0"/>
        <w:adjustRightInd w:val="0"/>
        <w:spacing w:after="0" w:line="240" w:lineRule="auto"/>
        <w:rPr>
          <w:rFonts w:ascii="VAGRounded-Bold" w:hAnsi="VAGRounded-Bold" w:cs="VAGRounded-Bold"/>
          <w:b/>
          <w:bCs/>
          <w:sz w:val="30"/>
          <w:szCs w:val="30"/>
        </w:rPr>
      </w:pPr>
      <w:r>
        <w:rPr>
          <w:rFonts w:ascii="VAGRounded-Bold" w:hAnsi="VAGRounded-Bold" w:cs="VAGRounded-Bold"/>
          <w:b/>
          <w:bCs/>
          <w:sz w:val="30"/>
          <w:szCs w:val="30"/>
        </w:rPr>
        <w:t>CONTRACT TO EXHIBI</w:t>
      </w:r>
      <w:r w:rsidR="004C1FC7" w:rsidRPr="004C1FC7">
        <w:rPr>
          <w:rFonts w:ascii="VAGRounded-Bold" w:hAnsi="VAGRounded-Bold" w:cs="VAGRounded-Bold"/>
          <w:b/>
          <w:bCs/>
          <w:sz w:val="30"/>
          <w:szCs w:val="30"/>
        </w:rPr>
        <w:t>T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18"/>
          <w:szCs w:val="18"/>
        </w:rPr>
      </w:pPr>
      <w:r w:rsidRPr="004C1FC7">
        <w:rPr>
          <w:rFonts w:ascii="TheSans-B7Bold" w:hAnsi="TheSans-B7Bold" w:cs="TheSans-B7Bold"/>
          <w:b/>
          <w:bCs/>
          <w:sz w:val="18"/>
          <w:szCs w:val="18"/>
        </w:rPr>
        <w:t>201</w:t>
      </w:r>
      <w:r w:rsidR="00C256C7">
        <w:rPr>
          <w:rFonts w:ascii="TheSans-B7Bold" w:hAnsi="TheSans-B7Bold" w:cs="TheSans-B7Bold"/>
          <w:b/>
          <w:bCs/>
          <w:sz w:val="18"/>
          <w:szCs w:val="18"/>
        </w:rPr>
        <w:t>5</w:t>
      </w:r>
      <w:r w:rsidRPr="004C1FC7">
        <w:rPr>
          <w:rFonts w:ascii="TheSans-B7Bold" w:hAnsi="TheSans-B7Bold" w:cs="TheSans-B7Bold"/>
          <w:b/>
          <w:bCs/>
          <w:sz w:val="18"/>
          <w:szCs w:val="18"/>
        </w:rPr>
        <w:t xml:space="preserve"> AALARA TRADE EXHIBITION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6SemiBold" w:hAnsi="TheSans-B6SemiBold" w:cs="TheSans-B6SemiBold"/>
          <w:b/>
          <w:bCs/>
          <w:sz w:val="16"/>
          <w:szCs w:val="16"/>
        </w:rPr>
      </w:pPr>
      <w:r w:rsidRPr="004C1FC7">
        <w:rPr>
          <w:rFonts w:ascii="TheSans-B6SemiBold" w:hAnsi="TheSans-B6SemiBold" w:cs="TheSans-B6SemiBold"/>
          <w:b/>
          <w:bCs/>
          <w:sz w:val="16"/>
          <w:szCs w:val="16"/>
        </w:rPr>
        <w:t>The trade exhibition space will be designated to exhibitors strictly in the order that the completed contract form and payment is received.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6SemiBold" w:hAnsi="TheSans-B6SemiBold" w:cs="TheSans-B6SemiBold"/>
          <w:b/>
          <w:bCs/>
          <w:sz w:val="16"/>
          <w:szCs w:val="16"/>
        </w:rPr>
      </w:pPr>
      <w:r w:rsidRPr="004C1FC7">
        <w:rPr>
          <w:rFonts w:ascii="TheSans-B6SemiBold" w:hAnsi="TheSans-B6SemiBold" w:cs="TheSans-B6SemiBold"/>
          <w:b/>
          <w:bCs/>
          <w:sz w:val="16"/>
          <w:szCs w:val="16"/>
        </w:rPr>
        <w:t>Return your completed registration form on fax: 07 3807 0931 (outside Australia +617 3807 0931) or scan and email: info@aalara.com.au or</w:t>
      </w:r>
      <w:r w:rsidR="00D00604">
        <w:rPr>
          <w:rFonts w:ascii="TheSans-B6SemiBold" w:hAnsi="TheSans-B6SemiBold" w:cs="TheSans-B6SemiBold"/>
          <w:b/>
          <w:bCs/>
          <w:sz w:val="16"/>
          <w:szCs w:val="16"/>
        </w:rPr>
        <w:t xml:space="preserve"> </w:t>
      </w:r>
      <w:r w:rsidRPr="004C1FC7">
        <w:rPr>
          <w:rFonts w:ascii="TheSans-B6SemiBold" w:hAnsi="TheSans-B6SemiBold" w:cs="TheSans-B6SemiBold"/>
          <w:b/>
          <w:bCs/>
          <w:sz w:val="16"/>
          <w:szCs w:val="16"/>
        </w:rPr>
        <w:t>phone the AALARA office to discuss your exhibition requirements on phone: 07 3807 3508 (outside Australia +617 3807 3508)</w:t>
      </w: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Company Name: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I enclose a 50% deposit of the total owing: AU$ (Balance payable on 1 April 2013)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I enclose FULL payment: AU$ (Guaranteed booth location on registration)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6SemiBoldItalic" w:hAnsi="TheSans-B6SemiBoldItalic" w:cs="TheSans-B6SemiBoldItalic"/>
          <w:b/>
          <w:bCs/>
          <w:i/>
          <w:iCs/>
          <w:sz w:val="18"/>
          <w:szCs w:val="18"/>
        </w:rPr>
      </w:pPr>
      <w:r w:rsidRPr="004C1FC7">
        <w:rPr>
          <w:rFonts w:ascii="TheSans-B6SemiBoldItalic" w:hAnsi="TheSans-B6SemiBoldItalic" w:cs="TheSans-B6SemiBoldItalic"/>
          <w:b/>
          <w:bCs/>
          <w:i/>
          <w:iCs/>
          <w:sz w:val="18"/>
          <w:szCs w:val="18"/>
        </w:rPr>
        <w:t>Exhibitor contracts sent after 1 April 2013 must include FULL payment to confirm your booking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 xml:space="preserve">I enclose a company/bank </w:t>
      </w:r>
      <w:r w:rsidRPr="004C1FC7">
        <w:rPr>
          <w:rFonts w:ascii="TheSans-B7Bold" w:hAnsi="TheSans-B7Bold" w:cs="TheSans-B7Bold"/>
          <w:b/>
          <w:bCs/>
          <w:sz w:val="18"/>
          <w:szCs w:val="18"/>
        </w:rPr>
        <w:t xml:space="preserve">cheque </w:t>
      </w:r>
      <w:r w:rsidRPr="004C1FC7">
        <w:rPr>
          <w:rFonts w:ascii="TheSans-B3Light" w:hAnsi="TheSans-B3Light" w:cs="TheSans-B3Light"/>
          <w:sz w:val="18"/>
          <w:szCs w:val="18"/>
        </w:rPr>
        <w:t xml:space="preserve">or </w:t>
      </w:r>
      <w:r w:rsidRPr="004C1FC7">
        <w:rPr>
          <w:rFonts w:ascii="TheSans-B7Bold" w:hAnsi="TheSans-B7Bold" w:cs="TheSans-B7Bold"/>
          <w:b/>
          <w:bCs/>
          <w:sz w:val="18"/>
          <w:szCs w:val="18"/>
        </w:rPr>
        <w:t xml:space="preserve">money order </w:t>
      </w:r>
      <w:r w:rsidRPr="004C1FC7">
        <w:rPr>
          <w:rFonts w:ascii="TheSans-B3Light" w:hAnsi="TheSans-B3Light" w:cs="TheSans-B3Light"/>
          <w:sz w:val="18"/>
          <w:szCs w:val="18"/>
        </w:rPr>
        <w:t>payable to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Australian Amusement, Leisure and Recreation Association (AALARA Inc)</w:t>
      </w: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Italic" w:hAnsi="TheSans-B3LightItalic" w:cs="TheSans-B3LightItalic"/>
          <w:i/>
          <w:iCs/>
          <w:sz w:val="18"/>
          <w:szCs w:val="18"/>
        </w:rPr>
      </w:pPr>
      <w:r w:rsidRPr="004C1FC7">
        <w:rPr>
          <w:rFonts w:ascii="TheSans-B3LightItalic" w:hAnsi="TheSans-B3LightItalic" w:cs="TheSans-B3LightItalic"/>
          <w:i/>
          <w:iCs/>
          <w:sz w:val="18"/>
          <w:szCs w:val="18"/>
        </w:rPr>
        <w:t>Post to: AALARA Inc PO Box 1431 Beenleigh Qld 4207 Australia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Italic" w:hAnsi="TheSans-B3LightItalic" w:cs="TheSans-B3LightItalic"/>
          <w:i/>
          <w:iCs/>
          <w:sz w:val="18"/>
          <w:szCs w:val="18"/>
        </w:rPr>
      </w:pP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Payment by electronic funds transfer can be made to: AALARA Inc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BSB Number: 633 000 Account Number: 140 398728 (International Swift Code: BENDAU3B)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(International transfers add AU$30 bank fees to total owing) in Australian Dollars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Note: Please provide the following details: Internet transfer receipt number: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Date processed: Amount transferred: AU$</w:t>
      </w: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Italic" w:hAnsi="TheSans-B3LightItalic" w:cs="TheSans-B3LightItalic"/>
          <w:i/>
          <w:iCs/>
          <w:sz w:val="18"/>
          <w:szCs w:val="18"/>
        </w:rPr>
      </w:pP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Italic" w:hAnsi="TheSans-B3LightItalic" w:cs="TheSans-B3LightItalic"/>
          <w:i/>
          <w:iCs/>
          <w:sz w:val="18"/>
          <w:szCs w:val="18"/>
        </w:rPr>
      </w:pPr>
      <w:r w:rsidRPr="004C1FC7">
        <w:rPr>
          <w:rFonts w:ascii="TheSans-B3LightItalic" w:hAnsi="TheSans-B3LightItalic" w:cs="TheSans-B3LightItalic"/>
          <w:i/>
          <w:iCs/>
          <w:sz w:val="18"/>
          <w:szCs w:val="18"/>
        </w:rPr>
        <w:t>Return form to AALARA Inc on Fax: 07 3807 0931 (outside Australia +617 3807 0931)</w:t>
      </w: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7Bold" w:hAnsi="TheSans-B7Bold" w:cs="TheSans-B7Bold"/>
          <w:b/>
          <w:bCs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 xml:space="preserve">Payment by </w:t>
      </w:r>
      <w:r w:rsidRPr="004C1FC7">
        <w:rPr>
          <w:rFonts w:ascii="TheSans-B7Bold" w:hAnsi="TheSans-B7Bold" w:cs="TheSans-B7Bold"/>
          <w:b/>
          <w:bCs/>
          <w:sz w:val="18"/>
          <w:szCs w:val="18"/>
        </w:rPr>
        <w:t xml:space="preserve">credit card will incur a 2% service fee (Visa and </w:t>
      </w:r>
      <w:proofErr w:type="spellStart"/>
      <w:r w:rsidRPr="004C1FC7">
        <w:rPr>
          <w:rFonts w:ascii="TheSans-B7Bold" w:hAnsi="TheSans-B7Bold" w:cs="TheSans-B7Bold"/>
          <w:b/>
          <w:bCs/>
          <w:sz w:val="18"/>
          <w:szCs w:val="18"/>
        </w:rPr>
        <w:t>Mastercard</w:t>
      </w:r>
      <w:proofErr w:type="spellEnd"/>
      <w:r w:rsidRPr="004C1FC7">
        <w:rPr>
          <w:rFonts w:ascii="TheSans-B7Bold" w:hAnsi="TheSans-B7Bold" w:cs="TheSans-B7Bold"/>
          <w:b/>
          <w:bCs/>
          <w:sz w:val="18"/>
          <w:szCs w:val="18"/>
        </w:rPr>
        <w:t xml:space="preserve"> accepted)</w:t>
      </w: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 xml:space="preserve">Cardholder’s Name: </w:t>
      </w: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Type of Card (Please tick) VISA MC</w:t>
      </w: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 xml:space="preserve">Credit Card Number: </w:t>
      </w: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Expiry:</w:t>
      </w: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 xml:space="preserve">Authorised Signature: </w:t>
      </w:r>
    </w:p>
    <w:p w:rsidR="00D00604" w:rsidRDefault="00D00604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 xml:space="preserve">3 </w:t>
      </w:r>
      <w:proofErr w:type="gramStart"/>
      <w:r w:rsidRPr="004C1FC7">
        <w:rPr>
          <w:rFonts w:ascii="TheSans-B3Light" w:hAnsi="TheSans-B3Light" w:cs="TheSans-B3Light"/>
          <w:sz w:val="18"/>
          <w:szCs w:val="18"/>
        </w:rPr>
        <w:t>digit</w:t>
      </w:r>
      <w:proofErr w:type="gramEnd"/>
      <w:r w:rsidRPr="004C1FC7">
        <w:rPr>
          <w:rFonts w:ascii="TheSans-B3Light" w:hAnsi="TheSans-B3Light" w:cs="TheSans-B3Light"/>
          <w:sz w:val="18"/>
          <w:szCs w:val="18"/>
        </w:rPr>
        <w:t xml:space="preserve"> CVC Number: </w:t>
      </w:r>
    </w:p>
    <w:p w:rsidR="00D00604" w:rsidRDefault="00D00604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" w:hAnsi="TheSans-B3Light" w:cs="TheSans-B3Light"/>
          <w:sz w:val="18"/>
          <w:szCs w:val="18"/>
        </w:rPr>
      </w:pPr>
      <w:r w:rsidRPr="004C1FC7">
        <w:rPr>
          <w:rFonts w:ascii="TheSans-B3Light" w:hAnsi="TheSans-B3Light" w:cs="TheSans-B3Light"/>
          <w:sz w:val="18"/>
          <w:szCs w:val="18"/>
        </w:rPr>
        <w:t>Date:</w:t>
      </w: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3LightItalic" w:hAnsi="TheSans-B3LightItalic" w:cs="TheSans-B3LightItalic"/>
          <w:i/>
          <w:iCs/>
          <w:sz w:val="18"/>
          <w:szCs w:val="18"/>
        </w:rPr>
      </w:pPr>
      <w:r w:rsidRPr="004C1FC7">
        <w:rPr>
          <w:rFonts w:ascii="TheSans-B3LightItalic" w:hAnsi="TheSans-B3LightItalic" w:cs="TheSans-B3LightItalic"/>
          <w:i/>
          <w:iCs/>
          <w:sz w:val="18"/>
          <w:szCs w:val="18"/>
        </w:rPr>
        <w:t>Return form to: AALARA Inc on Fax: 07 3807 0931 or outside Australia Fax: +617 3807 0931</w:t>
      </w:r>
    </w:p>
    <w:p w:rsidR="00D00604" w:rsidRDefault="00D00604" w:rsidP="004C1FC7">
      <w:pPr>
        <w:autoSpaceDE w:val="0"/>
        <w:autoSpaceDN w:val="0"/>
        <w:adjustRightInd w:val="0"/>
        <w:spacing w:after="0" w:line="240" w:lineRule="auto"/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</w:pPr>
    </w:p>
    <w:p w:rsidR="004C1FC7" w:rsidRP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</w:pPr>
      <w:r w:rsidRPr="004C1FC7"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  <w:t>A letter of confirmation and your exhibitor manual will be sent confirming your registration and fees processed.</w:t>
      </w:r>
    </w:p>
    <w:p w:rsidR="004C1FC7" w:rsidRDefault="004C1FC7" w:rsidP="004C1FC7">
      <w:pPr>
        <w:autoSpaceDE w:val="0"/>
        <w:autoSpaceDN w:val="0"/>
        <w:adjustRightInd w:val="0"/>
        <w:spacing w:after="0" w:line="240" w:lineRule="auto"/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</w:pPr>
      <w:r w:rsidRPr="004C1FC7">
        <w:rPr>
          <w:rFonts w:ascii="TheSans-B7Bold" w:hAnsi="TheSans-B7Bold" w:cs="TheSans-B7Bold"/>
          <w:b/>
          <w:bCs/>
          <w:sz w:val="14"/>
          <w:szCs w:val="14"/>
        </w:rPr>
        <w:t xml:space="preserve">Cancellation </w:t>
      </w:r>
      <w:proofErr w:type="gramStart"/>
      <w:r w:rsidRPr="004C1FC7">
        <w:rPr>
          <w:rFonts w:ascii="TheSans-B7Bold" w:hAnsi="TheSans-B7Bold" w:cs="TheSans-B7Bold"/>
          <w:b/>
          <w:bCs/>
          <w:sz w:val="14"/>
          <w:szCs w:val="14"/>
        </w:rPr>
        <w:t>Policy :</w:t>
      </w:r>
      <w:proofErr w:type="gramEnd"/>
      <w:r w:rsidRPr="004C1FC7">
        <w:rPr>
          <w:rFonts w:ascii="TheSans-B7Bold" w:hAnsi="TheSans-B7Bold" w:cs="TheSans-B7Bold"/>
          <w:b/>
          <w:bCs/>
          <w:sz w:val="14"/>
          <w:szCs w:val="14"/>
        </w:rPr>
        <w:t xml:space="preserve"> </w:t>
      </w:r>
      <w:r w:rsidRPr="004C1FC7"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  <w:t>Any money paid on trade exhibition space is non-refundable, however, will be transferred as a payment on a future AALARA trade</w:t>
      </w:r>
      <w:r w:rsidR="00C256C7"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  <w:t xml:space="preserve"> </w:t>
      </w:r>
      <w:r w:rsidRPr="004C1FC7"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  <w:t>exhibition. Goods and Services Tax applies to ALL exhibitors and is inclusive in the exhibition fee as outlined. Overseas exhibitor eligible for a Goods and Services Tax</w:t>
      </w:r>
      <w:r w:rsidR="00C256C7"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  <w:t xml:space="preserve"> </w:t>
      </w:r>
      <w:r w:rsidRPr="004C1FC7"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  <w:t>(GST) refund on departure through Australian Customs should visit the Australian Custom’s website http://www.customs.gov.au for further details.</w:t>
      </w:r>
    </w:p>
    <w:p w:rsidR="00D00604" w:rsidRDefault="00D00604" w:rsidP="004C1FC7">
      <w:pPr>
        <w:autoSpaceDE w:val="0"/>
        <w:autoSpaceDN w:val="0"/>
        <w:adjustRightInd w:val="0"/>
        <w:spacing w:after="0" w:line="240" w:lineRule="auto"/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</w:pPr>
    </w:p>
    <w:p w:rsidR="00D00604" w:rsidRDefault="00D00604" w:rsidP="004C1FC7">
      <w:pPr>
        <w:autoSpaceDE w:val="0"/>
        <w:autoSpaceDN w:val="0"/>
        <w:adjustRightInd w:val="0"/>
        <w:spacing w:after="0" w:line="240" w:lineRule="auto"/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</w:pPr>
      <w:r w:rsidRPr="00D00604"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  <w:highlight w:val="yellow"/>
        </w:rPr>
        <w:t>Footer on registration page</w:t>
      </w:r>
    </w:p>
    <w:p w:rsidR="00D00604" w:rsidRPr="00D00604" w:rsidRDefault="00D00604" w:rsidP="00D00604">
      <w:pPr>
        <w:autoSpaceDE w:val="0"/>
        <w:autoSpaceDN w:val="0"/>
        <w:adjustRightInd w:val="0"/>
        <w:spacing w:after="0" w:line="240" w:lineRule="auto"/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</w:pPr>
      <w:r w:rsidRPr="00D00604"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  <w:t>A letter of confirmation and your exhibitor manual will be sent confirming your registration and fees processed.</w:t>
      </w:r>
    </w:p>
    <w:p w:rsidR="00D00604" w:rsidRPr="00D00604" w:rsidRDefault="00D00604" w:rsidP="00D00604">
      <w:pPr>
        <w:autoSpaceDE w:val="0"/>
        <w:autoSpaceDN w:val="0"/>
        <w:adjustRightInd w:val="0"/>
        <w:spacing w:after="0" w:line="240" w:lineRule="auto"/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</w:pPr>
      <w:r w:rsidRPr="00D00604">
        <w:rPr>
          <w:rFonts w:ascii="TheSans-B7Bold" w:hAnsi="TheSans-B7Bold" w:cs="TheSans-B7Bold"/>
          <w:b/>
          <w:bCs/>
          <w:sz w:val="14"/>
          <w:szCs w:val="14"/>
        </w:rPr>
        <w:t xml:space="preserve">Cancellation </w:t>
      </w:r>
      <w:proofErr w:type="gramStart"/>
      <w:r w:rsidRPr="00D00604">
        <w:rPr>
          <w:rFonts w:ascii="TheSans-B7Bold" w:hAnsi="TheSans-B7Bold" w:cs="TheSans-B7Bold"/>
          <w:b/>
          <w:bCs/>
          <w:sz w:val="14"/>
          <w:szCs w:val="14"/>
        </w:rPr>
        <w:t>Policy :</w:t>
      </w:r>
      <w:proofErr w:type="gramEnd"/>
      <w:r w:rsidRPr="00D00604">
        <w:rPr>
          <w:rFonts w:ascii="TheSans-B7Bold" w:hAnsi="TheSans-B7Bold" w:cs="TheSans-B7Bold"/>
          <w:b/>
          <w:bCs/>
          <w:sz w:val="14"/>
          <w:szCs w:val="14"/>
        </w:rPr>
        <w:t xml:space="preserve"> </w:t>
      </w:r>
      <w:r w:rsidRPr="00D00604"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  <w:t>Any money paid on trade exhibition space is non-refundable, however, will be transferred as a payment on a future AALARA trade</w:t>
      </w:r>
    </w:p>
    <w:p w:rsidR="00D00604" w:rsidRPr="00D00604" w:rsidRDefault="00D00604" w:rsidP="00D00604">
      <w:pPr>
        <w:autoSpaceDE w:val="0"/>
        <w:autoSpaceDN w:val="0"/>
        <w:adjustRightInd w:val="0"/>
        <w:spacing w:after="0" w:line="240" w:lineRule="auto"/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</w:pPr>
      <w:proofErr w:type="gramStart"/>
      <w:r w:rsidRPr="00D00604"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  <w:t>exhibition</w:t>
      </w:r>
      <w:proofErr w:type="gramEnd"/>
      <w:r w:rsidRPr="00D00604"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  <w:t>. Goods and Services Tax applies to ALL exhibitors and is inclusive in the exhibition fee as outlined. Overseas exhibitor eligible for a Goods and Services Tax</w:t>
      </w:r>
    </w:p>
    <w:p w:rsidR="00D00604" w:rsidRPr="00D00604" w:rsidRDefault="00D00604" w:rsidP="00D00604">
      <w:pPr>
        <w:autoSpaceDE w:val="0"/>
        <w:autoSpaceDN w:val="0"/>
        <w:adjustRightInd w:val="0"/>
        <w:spacing w:after="0" w:line="240" w:lineRule="auto"/>
      </w:pPr>
      <w:r w:rsidRPr="00D00604">
        <w:rPr>
          <w:rFonts w:ascii="TheSans-B6SemiBoldItalic" w:hAnsi="TheSans-B6SemiBoldItalic" w:cs="TheSans-B6SemiBoldItalic"/>
          <w:b/>
          <w:bCs/>
          <w:i/>
          <w:iCs/>
          <w:sz w:val="14"/>
          <w:szCs w:val="14"/>
        </w:rPr>
        <w:t>(GST) refund on departure through Australian Customs should visit the Australian Custom’s website http://www.customs.gov.au for further details.</w:t>
      </w:r>
    </w:p>
    <w:sectPr w:rsidR="00D00604" w:rsidRPr="00D006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AGRound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eSans-B5Pla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ans-B7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ans-B3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ansHan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heSans-B6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ans-B6Semi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ans-B3Light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96D80"/>
    <w:multiLevelType w:val="hybridMultilevel"/>
    <w:tmpl w:val="51443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FBC"/>
    <w:rsid w:val="002828B2"/>
    <w:rsid w:val="00346160"/>
    <w:rsid w:val="003C182A"/>
    <w:rsid w:val="004C1FC7"/>
    <w:rsid w:val="00744979"/>
    <w:rsid w:val="007F425D"/>
    <w:rsid w:val="008A7FBC"/>
    <w:rsid w:val="00B16411"/>
    <w:rsid w:val="00C256C7"/>
    <w:rsid w:val="00D0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FBC"/>
    <w:pPr>
      <w:ind w:left="720"/>
      <w:contextualSpacing/>
    </w:pPr>
  </w:style>
  <w:style w:type="table" w:styleId="TableGrid">
    <w:name w:val="Table Grid"/>
    <w:basedOn w:val="TableNormal"/>
    <w:uiPriority w:val="59"/>
    <w:rsid w:val="007F4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7FBC"/>
    <w:pPr>
      <w:ind w:left="720"/>
      <w:contextualSpacing/>
    </w:pPr>
  </w:style>
  <w:style w:type="table" w:styleId="TableGrid">
    <w:name w:val="Table Grid"/>
    <w:basedOn w:val="TableNormal"/>
    <w:uiPriority w:val="59"/>
    <w:rsid w:val="007F4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5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Troy</dc:creator>
  <cp:lastModifiedBy>Troy</cp:lastModifiedBy>
  <cp:revision>2</cp:revision>
  <dcterms:created xsi:type="dcterms:W3CDTF">2014-09-02T01:36:00Z</dcterms:created>
  <dcterms:modified xsi:type="dcterms:W3CDTF">2014-09-03T02:11:00Z</dcterms:modified>
</cp:coreProperties>
</file>